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93918B" w14:textId="77777777" w:rsidR="0027762E" w:rsidRDefault="0027762E" w:rsidP="0027762E">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14:paraId="52436CE8" w14:textId="77777777" w:rsidR="0027762E" w:rsidRDefault="0027762E" w:rsidP="0027762E">
      <w:pPr>
        <w:spacing w:after="0" w:line="240" w:lineRule="auto"/>
        <w:jc w:val="center"/>
        <w:rPr>
          <w:rFonts w:ascii="Times New Roman" w:hAnsi="Times New Roman" w:cs="Times New Roman"/>
          <w:b/>
          <w:sz w:val="28"/>
          <w:szCs w:val="28"/>
        </w:rPr>
      </w:pPr>
    </w:p>
    <w:p w14:paraId="7FB5D58C" w14:textId="571F79CE" w:rsidR="0027762E" w:rsidRDefault="0027762E" w:rsidP="0027762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936D16">
        <w:rPr>
          <w:rFonts w:ascii="Times New Roman" w:hAnsi="Times New Roman" w:cs="Times New Roman"/>
          <w:b/>
          <w:sz w:val="28"/>
          <w:szCs w:val="28"/>
          <w:lang w:val="kk-KZ"/>
        </w:rPr>
        <w:t>«</w:t>
      </w:r>
      <w:r>
        <w:rPr>
          <w:rFonts w:ascii="Times New Roman" w:hAnsi="Times New Roman" w:cs="Times New Roman"/>
          <w:b/>
          <w:sz w:val="28"/>
          <w:szCs w:val="28"/>
          <w:lang w:val="kk-KZ"/>
        </w:rPr>
        <w:t>Ашық НҚА</w:t>
      </w:r>
      <w:r w:rsidRPr="00936D16">
        <w:rPr>
          <w:rFonts w:ascii="Times New Roman" w:hAnsi="Times New Roman" w:cs="Times New Roman"/>
          <w:b/>
          <w:sz w:val="28"/>
          <w:szCs w:val="28"/>
          <w:lang w:val="kk-KZ"/>
        </w:rPr>
        <w:t>»</w:t>
      </w:r>
      <w:r>
        <w:rPr>
          <w:rFonts w:ascii="Times New Roman" w:hAnsi="Times New Roman" w:cs="Times New Roman"/>
          <w:b/>
          <w:sz w:val="28"/>
          <w:szCs w:val="28"/>
          <w:lang w:val="kk-KZ"/>
        </w:rPr>
        <w:t xml:space="preserve"> порталында орналастыру жоспарланған және резонанстық мәселені қамтымайтын НҚА жобаларының </w:t>
      </w:r>
    </w:p>
    <w:p w14:paraId="7DCE50D2" w14:textId="77777777" w:rsidR="0027762E" w:rsidRDefault="0027762E" w:rsidP="0027762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14:paraId="6C8BE073" w14:textId="0C9216F5" w:rsidR="0027762E" w:rsidRPr="0027762E" w:rsidRDefault="00F13A30" w:rsidP="0027762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21</w:t>
      </w:r>
      <w:r w:rsidR="0027762E">
        <w:rPr>
          <w:rFonts w:ascii="Times New Roman" w:hAnsi="Times New Roman" w:cs="Times New Roman"/>
          <w:b/>
          <w:sz w:val="28"/>
          <w:szCs w:val="28"/>
        </w:rPr>
        <w:t>.0</w:t>
      </w:r>
      <w:r w:rsidR="00BE1206">
        <w:rPr>
          <w:rFonts w:ascii="Times New Roman" w:hAnsi="Times New Roman" w:cs="Times New Roman"/>
          <w:b/>
          <w:sz w:val="28"/>
          <w:szCs w:val="28"/>
        </w:rPr>
        <w:t>8</w:t>
      </w:r>
      <w:r w:rsidR="0027762E">
        <w:rPr>
          <w:rFonts w:ascii="Times New Roman" w:hAnsi="Times New Roman" w:cs="Times New Roman"/>
          <w:b/>
          <w:sz w:val="28"/>
          <w:szCs w:val="28"/>
        </w:rPr>
        <w:t xml:space="preserve">.2025 </w:t>
      </w:r>
      <w:r w:rsidR="0027762E">
        <w:rPr>
          <w:rFonts w:ascii="Times New Roman" w:hAnsi="Times New Roman" w:cs="Times New Roman"/>
          <w:b/>
          <w:sz w:val="28"/>
          <w:szCs w:val="28"/>
          <w:lang w:val="kk-KZ"/>
        </w:rPr>
        <w:t>жыл</w:t>
      </w:r>
    </w:p>
    <w:tbl>
      <w:tblPr>
        <w:tblStyle w:val="a3"/>
        <w:tblW w:w="14949" w:type="dxa"/>
        <w:tblInd w:w="-99" w:type="dxa"/>
        <w:tblLayout w:type="fixed"/>
        <w:tblLook w:val="04A0" w:firstRow="1" w:lastRow="0" w:firstColumn="1" w:lastColumn="0" w:noHBand="0" w:noVBand="1"/>
      </w:tblPr>
      <w:tblGrid>
        <w:gridCol w:w="491"/>
        <w:gridCol w:w="1730"/>
        <w:gridCol w:w="1275"/>
        <w:gridCol w:w="1276"/>
        <w:gridCol w:w="1843"/>
        <w:gridCol w:w="2126"/>
        <w:gridCol w:w="2126"/>
        <w:gridCol w:w="1701"/>
        <w:gridCol w:w="2381"/>
      </w:tblGrid>
      <w:tr w:rsidR="0027762E" w:rsidRPr="00F13A30" w14:paraId="049646D3" w14:textId="77777777" w:rsidTr="00662A9E">
        <w:tc>
          <w:tcPr>
            <w:tcW w:w="491" w:type="dxa"/>
            <w:vAlign w:val="center"/>
          </w:tcPr>
          <w:p w14:paraId="598379C8" w14:textId="77777777" w:rsidR="0027762E" w:rsidRPr="00044B27" w:rsidRDefault="0027762E" w:rsidP="0048562B">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tcPr>
          <w:p w14:paraId="23E3D356" w14:textId="77777777" w:rsidR="0027762E" w:rsidRPr="00044B27" w:rsidRDefault="0027762E" w:rsidP="0048562B">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275" w:type="dxa"/>
          </w:tcPr>
          <w:p w14:paraId="762F505F" w14:textId="00E267C7" w:rsidR="0027762E" w:rsidRPr="00044B27" w:rsidRDefault="0027762E" w:rsidP="0027762E">
            <w:pPr>
              <w:jc w:val="center"/>
              <w:rPr>
                <w:rFonts w:ascii="Times New Roman" w:hAnsi="Times New Roman" w:cs="Times New Roman"/>
                <w:b/>
                <w:sz w:val="16"/>
                <w:szCs w:val="16"/>
                <w:lang w:val="kk-KZ"/>
              </w:rPr>
            </w:pPr>
            <w:r>
              <w:rPr>
                <w:rFonts w:ascii="Times New Roman" w:hAnsi="Times New Roman" w:cs="Times New Roman"/>
                <w:b/>
                <w:sz w:val="16"/>
                <w:szCs w:val="16"/>
                <w:lang w:val="kk-KZ"/>
              </w:rPr>
              <w:t>Әзірлеуші мемлекеттік орган, құрылымдық бөлімше, лауазымы, байланыс деректері</w:t>
            </w:r>
          </w:p>
        </w:tc>
        <w:tc>
          <w:tcPr>
            <w:tcW w:w="1276" w:type="dxa"/>
          </w:tcPr>
          <w:p w14:paraId="102B4D51" w14:textId="77777777" w:rsidR="0027762E" w:rsidRPr="00044B27" w:rsidRDefault="0027762E" w:rsidP="0048562B">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tcPr>
          <w:p w14:paraId="6841D931" w14:textId="77777777" w:rsidR="0027762E" w:rsidRPr="00044B27" w:rsidRDefault="0027762E" w:rsidP="0048562B">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2126" w:type="dxa"/>
          </w:tcPr>
          <w:p w14:paraId="4136128E" w14:textId="77777777" w:rsidR="0027762E" w:rsidRPr="00044B27" w:rsidRDefault="0027762E" w:rsidP="0048562B">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14:paraId="52729EB0" w14:textId="77777777" w:rsidR="0027762E" w:rsidRPr="00044B27" w:rsidRDefault="0027762E" w:rsidP="0048562B">
            <w:pPr>
              <w:jc w:val="center"/>
              <w:rPr>
                <w:rFonts w:ascii="Times New Roman" w:hAnsi="Times New Roman" w:cs="Times New Roman"/>
                <w:b/>
                <w:sz w:val="16"/>
                <w:szCs w:val="16"/>
                <w:lang w:val="kk-KZ"/>
              </w:rPr>
            </w:pPr>
          </w:p>
          <w:p w14:paraId="123E9C42" w14:textId="77777777" w:rsidR="0027762E" w:rsidRPr="00E97096" w:rsidRDefault="0027762E" w:rsidP="0048562B">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126" w:type="dxa"/>
          </w:tcPr>
          <w:p w14:paraId="06FD4D0C" w14:textId="77777777" w:rsidR="0027762E" w:rsidRPr="00044B27" w:rsidRDefault="0027762E" w:rsidP="0048562B">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701" w:type="dxa"/>
          </w:tcPr>
          <w:p w14:paraId="3E817A42" w14:textId="77777777" w:rsidR="0027762E" w:rsidRPr="001A2C4C" w:rsidRDefault="0027762E" w:rsidP="0048562B">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381" w:type="dxa"/>
          </w:tcPr>
          <w:p w14:paraId="083C18F6" w14:textId="77777777" w:rsidR="0027762E" w:rsidRPr="00FA0190" w:rsidRDefault="0027762E" w:rsidP="0048562B">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27762E" w:rsidRPr="00F13A30" w14:paraId="4E72B377" w14:textId="77777777" w:rsidTr="00662A9E">
        <w:trPr>
          <w:trHeight w:val="416"/>
        </w:trPr>
        <w:tc>
          <w:tcPr>
            <w:tcW w:w="491" w:type="dxa"/>
            <w:vAlign w:val="center"/>
          </w:tcPr>
          <w:p w14:paraId="1427BBA3" w14:textId="77777777" w:rsidR="0027762E" w:rsidRPr="00A26C56" w:rsidRDefault="0027762E" w:rsidP="0048562B">
            <w:pPr>
              <w:pStyle w:val="a4"/>
              <w:numPr>
                <w:ilvl w:val="0"/>
                <w:numId w:val="1"/>
              </w:numPr>
              <w:ind w:left="-254" w:firstLine="219"/>
              <w:rPr>
                <w:rFonts w:ascii="Times New Roman" w:hAnsi="Times New Roman" w:cs="Times New Roman"/>
                <w:sz w:val="16"/>
                <w:szCs w:val="16"/>
                <w:lang w:val="kk-KZ"/>
              </w:rPr>
            </w:pPr>
            <w:bookmarkStart w:id="0" w:name="_GoBack" w:colFirst="8" w:colLast="8"/>
          </w:p>
        </w:tc>
        <w:tc>
          <w:tcPr>
            <w:tcW w:w="1730" w:type="dxa"/>
            <w:vAlign w:val="center"/>
          </w:tcPr>
          <w:p w14:paraId="53560B6B" w14:textId="32F0DBDE" w:rsidR="0027762E" w:rsidRPr="000A40EF" w:rsidRDefault="000A40EF" w:rsidP="0048562B">
            <w:pPr>
              <w:jc w:val="both"/>
              <w:rPr>
                <w:rFonts w:ascii="Times New Roman" w:hAnsi="Times New Roman" w:cs="Times New Roman"/>
                <w:sz w:val="16"/>
                <w:szCs w:val="16"/>
                <w:lang w:val="kk-KZ"/>
              </w:rPr>
            </w:pPr>
            <w:r w:rsidRPr="000A40EF">
              <w:rPr>
                <w:rFonts w:ascii="Times New Roman" w:hAnsi="Times New Roman" w:cs="Times New Roman"/>
                <w:sz w:val="16"/>
                <w:lang w:val="kk-KZ"/>
              </w:rPr>
              <w:t>Салық органының салықтық тексеру жүргізу туралы шешім қабылдау қағидалары мен негіздерін, сондай-ақ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салық органының хронометраждық тексеру жүргізу туралы шешім шығару қағидаларын айқындау туралы</w:t>
            </w:r>
          </w:p>
        </w:tc>
        <w:tc>
          <w:tcPr>
            <w:tcW w:w="1275" w:type="dxa"/>
            <w:vAlign w:val="center"/>
          </w:tcPr>
          <w:p w14:paraId="2AFFFAB1" w14:textId="3EE016BE" w:rsidR="0027762E" w:rsidRDefault="0027762E" w:rsidP="0027762E">
            <w:pPr>
              <w:jc w:val="center"/>
              <w:rPr>
                <w:rFonts w:ascii="Times New Roman" w:hAnsi="Times New Roman" w:cs="Times New Roman"/>
                <w:sz w:val="16"/>
                <w:szCs w:val="16"/>
                <w:lang w:val="kk-KZ"/>
              </w:rPr>
            </w:pPr>
            <w:r>
              <w:rPr>
                <w:rFonts w:ascii="Times New Roman" w:hAnsi="Times New Roman" w:cs="Times New Roman"/>
                <w:sz w:val="16"/>
                <w:szCs w:val="16"/>
                <w:lang w:val="kk-KZ"/>
              </w:rPr>
              <w:t xml:space="preserve">ҚМ (МКК </w:t>
            </w:r>
            <w:r w:rsidR="00662A9E">
              <w:rPr>
                <w:rFonts w:ascii="Times New Roman" w:hAnsi="Times New Roman" w:cs="Times New Roman"/>
                <w:sz w:val="16"/>
                <w:szCs w:val="16"/>
                <w:lang w:val="kk-KZ"/>
              </w:rPr>
              <w:t>САБ</w:t>
            </w:r>
            <w:r>
              <w:rPr>
                <w:rFonts w:ascii="Times New Roman" w:hAnsi="Times New Roman" w:cs="Times New Roman"/>
                <w:sz w:val="16"/>
                <w:szCs w:val="16"/>
                <w:lang w:val="kk-KZ"/>
              </w:rPr>
              <w:t>) Б.</w:t>
            </w:r>
            <w:r w:rsidR="00662A9E">
              <w:rPr>
                <w:rFonts w:ascii="Times New Roman" w:hAnsi="Times New Roman" w:cs="Times New Roman"/>
                <w:sz w:val="16"/>
                <w:szCs w:val="16"/>
                <w:lang w:val="kk-KZ"/>
              </w:rPr>
              <w:t>Г</w:t>
            </w:r>
            <w:r>
              <w:rPr>
                <w:rFonts w:ascii="Times New Roman" w:hAnsi="Times New Roman" w:cs="Times New Roman"/>
                <w:sz w:val="16"/>
                <w:szCs w:val="16"/>
                <w:lang w:val="kk-KZ"/>
              </w:rPr>
              <w:t xml:space="preserve">. </w:t>
            </w:r>
            <w:r w:rsidR="00662A9E">
              <w:rPr>
                <w:rFonts w:ascii="Times New Roman" w:hAnsi="Times New Roman" w:cs="Times New Roman"/>
                <w:sz w:val="16"/>
                <w:szCs w:val="16"/>
                <w:lang w:val="kk-KZ"/>
              </w:rPr>
              <w:t>Нарманова</w:t>
            </w:r>
          </w:p>
          <w:p w14:paraId="3202F680" w14:textId="3F8C2862" w:rsidR="0027762E" w:rsidRPr="00A26C56" w:rsidRDefault="0027762E" w:rsidP="00662A9E">
            <w:pPr>
              <w:jc w:val="center"/>
              <w:rPr>
                <w:rFonts w:ascii="Times New Roman" w:hAnsi="Times New Roman" w:cs="Times New Roman"/>
                <w:sz w:val="16"/>
                <w:szCs w:val="16"/>
                <w:lang w:val="kk-KZ"/>
              </w:rPr>
            </w:pPr>
            <w:r>
              <w:rPr>
                <w:rFonts w:ascii="Times New Roman" w:hAnsi="Times New Roman" w:cs="Times New Roman"/>
                <w:sz w:val="16"/>
                <w:szCs w:val="16"/>
                <w:lang w:val="kk-KZ"/>
              </w:rPr>
              <w:t>т</w:t>
            </w:r>
            <w:r w:rsidRPr="00A26C56">
              <w:rPr>
                <w:rFonts w:ascii="Times New Roman" w:hAnsi="Times New Roman" w:cs="Times New Roman"/>
                <w:sz w:val="16"/>
                <w:szCs w:val="16"/>
                <w:lang w:val="kk-KZ"/>
              </w:rPr>
              <w:t>ел</w:t>
            </w:r>
            <w:r>
              <w:rPr>
                <w:rFonts w:ascii="Times New Roman" w:hAnsi="Times New Roman" w:cs="Times New Roman"/>
                <w:sz w:val="16"/>
                <w:szCs w:val="16"/>
                <w:lang w:val="kk-KZ"/>
              </w:rPr>
              <w:t xml:space="preserve">: </w:t>
            </w:r>
            <w:r w:rsidRPr="00A26C56">
              <w:rPr>
                <w:rFonts w:ascii="Times New Roman" w:hAnsi="Times New Roman" w:cs="Times New Roman"/>
                <w:sz w:val="16"/>
                <w:szCs w:val="16"/>
                <w:lang w:val="kk-KZ"/>
              </w:rPr>
              <w:t>8</w:t>
            </w:r>
            <w:r w:rsidR="00662A9E">
              <w:rPr>
                <w:rFonts w:ascii="Times New Roman" w:hAnsi="Times New Roman" w:cs="Times New Roman"/>
                <w:sz w:val="16"/>
                <w:szCs w:val="16"/>
                <w:lang w:val="kk-KZ"/>
              </w:rPr>
              <w:t> </w:t>
            </w:r>
            <w:r w:rsidRPr="00A26C56">
              <w:rPr>
                <w:rFonts w:ascii="Times New Roman" w:hAnsi="Times New Roman" w:cs="Times New Roman"/>
                <w:sz w:val="16"/>
                <w:szCs w:val="16"/>
                <w:lang w:val="kk-KZ"/>
              </w:rPr>
              <w:t>7</w:t>
            </w:r>
            <w:r>
              <w:rPr>
                <w:rFonts w:ascii="Times New Roman" w:hAnsi="Times New Roman" w:cs="Times New Roman"/>
                <w:sz w:val="16"/>
                <w:szCs w:val="16"/>
                <w:lang w:val="kk-KZ"/>
              </w:rPr>
              <w:t>01</w:t>
            </w:r>
            <w:r w:rsidR="00662A9E">
              <w:rPr>
                <w:rFonts w:ascii="Times New Roman" w:hAnsi="Times New Roman" w:cs="Times New Roman"/>
                <w:sz w:val="16"/>
                <w:szCs w:val="16"/>
                <w:lang w:val="kk-KZ"/>
              </w:rPr>
              <w:t> 529 18 73</w:t>
            </w:r>
          </w:p>
        </w:tc>
        <w:tc>
          <w:tcPr>
            <w:tcW w:w="1276" w:type="dxa"/>
            <w:vAlign w:val="center"/>
          </w:tcPr>
          <w:p w14:paraId="36B7612B" w14:textId="4FD2AF53" w:rsidR="0027762E" w:rsidRPr="00A26C56" w:rsidRDefault="0027762E" w:rsidP="0027762E">
            <w:pPr>
              <w:jc w:val="center"/>
              <w:rPr>
                <w:rFonts w:ascii="Times New Roman" w:hAnsi="Times New Roman" w:cs="Times New Roman"/>
                <w:sz w:val="16"/>
                <w:szCs w:val="16"/>
                <w:lang w:val="kk-KZ"/>
              </w:rPr>
            </w:pPr>
            <w:r>
              <w:rPr>
                <w:rFonts w:ascii="Times New Roman" w:hAnsi="Times New Roman" w:cs="Times New Roman"/>
                <w:sz w:val="16"/>
                <w:szCs w:val="16"/>
                <w:lang w:val="kk-KZ"/>
              </w:rPr>
              <w:t>2025 жылғы шілде</w:t>
            </w:r>
          </w:p>
        </w:tc>
        <w:tc>
          <w:tcPr>
            <w:tcW w:w="1843" w:type="dxa"/>
            <w:vAlign w:val="center"/>
          </w:tcPr>
          <w:p w14:paraId="34179234" w14:textId="3FC8536D" w:rsidR="0027762E" w:rsidRPr="000D0802" w:rsidRDefault="0027762E" w:rsidP="000A40EF">
            <w:pPr>
              <w:shd w:val="clear" w:color="auto" w:fill="FFFFFF"/>
              <w:ind w:firstLine="5"/>
              <w:jc w:val="both"/>
              <w:outlineLvl w:val="1"/>
              <w:rPr>
                <w:rFonts w:ascii="Times New Roman" w:hAnsi="Times New Roman"/>
                <w:sz w:val="16"/>
                <w:szCs w:val="16"/>
                <w:lang w:val="kk-KZ"/>
              </w:rPr>
            </w:pPr>
            <w:r>
              <w:rPr>
                <w:rFonts w:ascii="Times New Roman" w:hAnsi="Times New Roman" w:cs="Times New Roman"/>
                <w:sz w:val="16"/>
                <w:szCs w:val="16"/>
                <w:lang w:val="kk-KZ"/>
              </w:rPr>
              <w:t xml:space="preserve">Салық кодексінің </w:t>
            </w:r>
            <w:r w:rsidR="000A40EF">
              <w:rPr>
                <w:rFonts w:ascii="Times New Roman" w:hAnsi="Times New Roman" w:cs="Times New Roman"/>
                <w:sz w:val="16"/>
                <w:szCs w:val="16"/>
                <w:lang w:val="kk-KZ"/>
              </w:rPr>
              <w:t>153,</w:t>
            </w:r>
            <w:r>
              <w:rPr>
                <w:rFonts w:ascii="Times New Roman" w:hAnsi="Times New Roman" w:cs="Times New Roman"/>
                <w:sz w:val="16"/>
                <w:szCs w:val="16"/>
                <w:lang w:val="kk-KZ"/>
              </w:rPr>
              <w:t>1</w:t>
            </w:r>
            <w:r w:rsidR="00662A9E">
              <w:rPr>
                <w:rFonts w:ascii="Times New Roman" w:hAnsi="Times New Roman" w:cs="Times New Roman"/>
                <w:sz w:val="16"/>
                <w:szCs w:val="16"/>
                <w:lang w:val="kk-KZ"/>
              </w:rPr>
              <w:t>5</w:t>
            </w:r>
            <w:r w:rsidR="000A40EF">
              <w:rPr>
                <w:rFonts w:ascii="Times New Roman" w:hAnsi="Times New Roman" w:cs="Times New Roman"/>
                <w:sz w:val="16"/>
                <w:szCs w:val="16"/>
                <w:lang w:val="kk-KZ"/>
              </w:rPr>
              <w:t>8-бабтары</w:t>
            </w:r>
          </w:p>
        </w:tc>
        <w:tc>
          <w:tcPr>
            <w:tcW w:w="2126" w:type="dxa"/>
            <w:vAlign w:val="center"/>
          </w:tcPr>
          <w:p w14:paraId="39D9954F" w14:textId="319D76C1" w:rsidR="0027762E" w:rsidRPr="00A26C56" w:rsidRDefault="0027762E" w:rsidP="0027762E">
            <w:pPr>
              <w:jc w:val="center"/>
              <w:rPr>
                <w:rFonts w:ascii="Times New Roman" w:hAnsi="Times New Roman" w:cs="Times New Roman"/>
                <w:sz w:val="16"/>
                <w:szCs w:val="16"/>
                <w:lang w:val="kk-KZ"/>
              </w:rPr>
            </w:pPr>
            <w:r w:rsidRPr="00AF57E4">
              <w:rPr>
                <w:rFonts w:ascii="Times New Roman" w:hAnsi="Times New Roman" w:cs="Times New Roman"/>
                <w:sz w:val="16"/>
                <w:szCs w:val="16"/>
                <w:lang w:val="kk-KZ"/>
              </w:rPr>
              <w:t>Қазақстан Республикасы</w:t>
            </w:r>
            <w:r>
              <w:rPr>
                <w:rFonts w:ascii="Times New Roman" w:hAnsi="Times New Roman" w:cs="Times New Roman"/>
                <w:sz w:val="16"/>
                <w:szCs w:val="16"/>
                <w:lang w:val="kk-KZ"/>
              </w:rPr>
              <w:t>ның Салық кодексі</w:t>
            </w:r>
          </w:p>
        </w:tc>
        <w:tc>
          <w:tcPr>
            <w:tcW w:w="2126" w:type="dxa"/>
            <w:vAlign w:val="center"/>
          </w:tcPr>
          <w:p w14:paraId="44040ECA" w14:textId="77777777" w:rsidR="000A40EF" w:rsidRPr="000A40EF" w:rsidRDefault="000A40EF" w:rsidP="000A40EF">
            <w:pPr>
              <w:jc w:val="both"/>
              <w:rPr>
                <w:rFonts w:ascii="Times New Roman" w:eastAsia="Times New Roman" w:hAnsi="Times New Roman" w:cs="Times New Roman"/>
                <w:sz w:val="16"/>
                <w:szCs w:val="24"/>
                <w:lang w:val="kk-KZ" w:eastAsia="ru-RU"/>
              </w:rPr>
            </w:pPr>
            <w:r w:rsidRPr="000A40EF">
              <w:rPr>
                <w:rFonts w:ascii="Times New Roman" w:eastAsia="Times New Roman" w:hAnsi="Times New Roman" w:cs="Times New Roman"/>
                <w:sz w:val="16"/>
                <w:szCs w:val="24"/>
                <w:lang w:val="kk-KZ" w:eastAsia="ru-RU"/>
              </w:rPr>
              <w:t>Жобаны қабылдаудың мақсаты нақты орындаушыларды көрсете отырып, салық органының мемлекеттік кірістер органдарының (аудандық, облыстық, республикалық) деңгейлері бойынша салықтық тексеру жүргізу туралы шешім шығаруы бойынша құқық нормаларын қабылдау болып табылады.</w:t>
            </w:r>
            <w:r w:rsidRPr="000A40EF">
              <w:rPr>
                <w:rFonts w:ascii="Times New Roman" w:eastAsia="Times New Roman" w:hAnsi="Times New Roman" w:cs="Times New Roman"/>
                <w:sz w:val="16"/>
                <w:szCs w:val="24"/>
                <w:lang w:val="kk-KZ" w:eastAsia="ru-RU"/>
              </w:rPr>
              <w:br/>
              <w:t>Күтілетін нәтиже әртүрлі нысандар бойынша салықтық тексерулерді тағайындау кезінде Мемлекеттік кірістер органдарының іс-қимылдарын ретке келтіру, Мемлекеттік кірістер органдарының басшыларына олардың негізделген мақсаты бойынша жауапкершілік жүктеу, салық заңнамасын бұзуға жол берген бизнес субъектілеріне қатысты уақтылы ден қою, сондай-ақ сот органдарының салықтық тексерулердің күшін жоюды азайту болып табылады.</w:t>
            </w:r>
          </w:p>
          <w:p w14:paraId="56DF8F01" w14:textId="38E854A5" w:rsidR="0027762E" w:rsidRPr="00662A9E" w:rsidRDefault="0027762E" w:rsidP="0064442F">
            <w:pPr>
              <w:pBdr>
                <w:bottom w:val="single" w:sz="4" w:space="31" w:color="FFFFFF"/>
              </w:pBdr>
              <w:ind w:firstLine="5"/>
              <w:contextualSpacing/>
              <w:jc w:val="both"/>
              <w:rPr>
                <w:rFonts w:ascii="Times New Roman" w:hAnsi="Times New Roman" w:cs="Times New Roman"/>
                <w:sz w:val="16"/>
                <w:szCs w:val="16"/>
                <w:lang w:val="kk-KZ"/>
              </w:rPr>
            </w:pPr>
          </w:p>
        </w:tc>
        <w:tc>
          <w:tcPr>
            <w:tcW w:w="1701" w:type="dxa"/>
            <w:vAlign w:val="center"/>
          </w:tcPr>
          <w:p w14:paraId="52498F47" w14:textId="77777777" w:rsidR="000A40EF" w:rsidRPr="000A40EF" w:rsidRDefault="000A40EF" w:rsidP="000A40EF">
            <w:pPr>
              <w:jc w:val="both"/>
              <w:rPr>
                <w:rFonts w:ascii="Times New Roman" w:eastAsia="Times New Roman" w:hAnsi="Times New Roman" w:cs="Times New Roman"/>
                <w:sz w:val="16"/>
                <w:szCs w:val="24"/>
                <w:lang w:val="kk-KZ" w:eastAsia="ru-RU"/>
              </w:rPr>
            </w:pPr>
            <w:r w:rsidRPr="000A40EF">
              <w:rPr>
                <w:rFonts w:ascii="Times New Roman" w:eastAsia="Times New Roman" w:hAnsi="Times New Roman" w:cs="Times New Roman"/>
                <w:sz w:val="16"/>
                <w:szCs w:val="24"/>
                <w:lang w:val="kk-KZ" w:eastAsia="ru-RU"/>
              </w:rPr>
              <w:t>Бұйрықтың бұл жобасы салық органының нақты тексерілетін мәселелер мен негіздемелерді, орындаушыларды көрсете отырып, Мемлекеттік кірістер органдарының (аудандық, облыстық, республикалық) деңгейлері бойынша тексерулер тағайындауды көздейтін салықтық тексеру жүргізу туралы шешім шығаруы бойынша құқық нормаларын қабылдау мақсатында әзірленді., бұл теріс әлеуметтік-экономикалық, құқықтық және басқа салдарға әкелмейді.</w:t>
            </w:r>
          </w:p>
          <w:p w14:paraId="597DEC28" w14:textId="1690F667" w:rsidR="0027762E" w:rsidRPr="000A40EF" w:rsidRDefault="0027762E" w:rsidP="0064442F">
            <w:pPr>
              <w:jc w:val="center"/>
              <w:rPr>
                <w:rFonts w:ascii="Times New Roman" w:hAnsi="Times New Roman" w:cs="Times New Roman"/>
                <w:sz w:val="16"/>
                <w:szCs w:val="16"/>
                <w:lang w:val="kk-KZ"/>
              </w:rPr>
            </w:pPr>
          </w:p>
        </w:tc>
        <w:tc>
          <w:tcPr>
            <w:tcW w:w="2381" w:type="dxa"/>
            <w:vAlign w:val="center"/>
          </w:tcPr>
          <w:p w14:paraId="406F7B55" w14:textId="77777777" w:rsidR="008D0359" w:rsidRPr="008D0359" w:rsidRDefault="008D0359" w:rsidP="008D0359">
            <w:pPr>
              <w:jc w:val="both"/>
              <w:rPr>
                <w:rFonts w:ascii="Times New Roman" w:eastAsia="Times New Roman" w:hAnsi="Times New Roman" w:cs="Times New Roman"/>
                <w:sz w:val="16"/>
                <w:szCs w:val="16"/>
                <w:lang w:val="kk-KZ"/>
              </w:rPr>
            </w:pPr>
            <w:r w:rsidRPr="008D0359">
              <w:rPr>
                <w:rFonts w:ascii="Times New Roman" w:eastAsia="Times New Roman" w:hAnsi="Times New Roman" w:cs="Times New Roman"/>
                <w:b/>
                <w:sz w:val="16"/>
                <w:szCs w:val="16"/>
                <w:lang w:val="kk-KZ"/>
              </w:rPr>
              <w:t>Бар</w:t>
            </w:r>
            <w:r w:rsidRPr="008D0359">
              <w:rPr>
                <w:rFonts w:ascii="Times New Roman" w:eastAsia="Times New Roman" w:hAnsi="Times New Roman" w:cs="Times New Roman"/>
                <w:sz w:val="16"/>
                <w:szCs w:val="16"/>
                <w:lang w:val="kk-KZ"/>
              </w:rPr>
              <w:t>.</w:t>
            </w:r>
          </w:p>
          <w:p w14:paraId="6884A73B" w14:textId="6EE4D22A" w:rsidR="008D0359" w:rsidRPr="008D0359" w:rsidRDefault="008D0359" w:rsidP="008D0359">
            <w:pPr>
              <w:jc w:val="both"/>
              <w:rPr>
                <w:rFonts w:ascii="Times New Roman" w:eastAsia="Times New Roman" w:hAnsi="Times New Roman" w:cs="Times New Roman"/>
                <w:sz w:val="16"/>
                <w:szCs w:val="16"/>
                <w:lang w:val="kk-KZ"/>
              </w:rPr>
            </w:pPr>
            <w:r w:rsidRPr="008D0359">
              <w:rPr>
                <w:rFonts w:ascii="Times New Roman" w:eastAsia="Times New Roman" w:hAnsi="Times New Roman" w:cs="Times New Roman"/>
                <w:b/>
                <w:bCs/>
                <w:sz w:val="16"/>
                <w:szCs w:val="16"/>
                <w:lang w:eastAsia="ru-RU"/>
              </w:rPr>
              <w:t>«</w:t>
            </w:r>
            <w:r w:rsidRPr="008D0359">
              <w:rPr>
                <w:rFonts w:ascii="Times New Roman" w:eastAsia="Times New Roman" w:hAnsi="Times New Roman" w:cs="Times New Roman"/>
                <w:sz w:val="16"/>
                <w:szCs w:val="16"/>
                <w:lang w:val="kk-KZ" w:eastAsia="ru-RU"/>
              </w:rPr>
              <w:t>Салық органының салықтық тексеру жүргізу туралы шешім қ</w:t>
            </w:r>
            <w:proofErr w:type="gramStart"/>
            <w:r w:rsidRPr="008D0359">
              <w:rPr>
                <w:rFonts w:ascii="Times New Roman" w:eastAsia="Times New Roman" w:hAnsi="Times New Roman" w:cs="Times New Roman"/>
                <w:sz w:val="16"/>
                <w:szCs w:val="16"/>
                <w:lang w:val="kk-KZ" w:eastAsia="ru-RU"/>
              </w:rPr>
              <w:t>абылдау</w:t>
            </w:r>
            <w:proofErr w:type="gramEnd"/>
            <w:r w:rsidRPr="008D0359">
              <w:rPr>
                <w:rFonts w:ascii="Times New Roman" w:eastAsia="Times New Roman" w:hAnsi="Times New Roman" w:cs="Times New Roman"/>
                <w:sz w:val="16"/>
                <w:szCs w:val="16"/>
                <w:lang w:val="kk-KZ" w:eastAsia="ru-RU"/>
              </w:rPr>
              <w:t xml:space="preserve"> қағидалары мен негіздерін, сондай-ақ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салық органының хронометраждық тексеру жүргізу туралы шешім шығару қағидаларын айқындау туралы</w:t>
            </w:r>
            <w:r w:rsidRPr="008D0359">
              <w:rPr>
                <w:rFonts w:eastAsia="Times New Roman"/>
                <w:b/>
                <w:bCs/>
                <w:sz w:val="16"/>
                <w:szCs w:val="16"/>
                <w:lang w:eastAsia="ru-RU"/>
              </w:rPr>
              <w:t>»</w:t>
            </w:r>
            <w:r w:rsidRPr="008D0359">
              <w:rPr>
                <w:rStyle w:val="a7"/>
                <w:rFonts w:ascii="Times New Roman" w:hAnsi="Times New Roman" w:cs="Times New Roman"/>
                <w:sz w:val="16"/>
                <w:szCs w:val="16"/>
                <w:lang w:val="kk-KZ"/>
              </w:rPr>
              <w:t xml:space="preserve"> б</w:t>
            </w:r>
            <w:r w:rsidRPr="008D0359">
              <w:rPr>
                <w:rFonts w:ascii="Times New Roman" w:eastAsia="Times New Roman" w:hAnsi="Times New Roman" w:cs="Times New Roman"/>
                <w:sz w:val="16"/>
                <w:szCs w:val="16"/>
                <w:lang w:val="kk-KZ"/>
              </w:rPr>
              <w:t xml:space="preserve">ұйрық жобасы «Салық кодексін іске асыруға арналған құқықтық актілер тізбесін бекіту туралы» </w:t>
            </w:r>
            <w:r w:rsidRPr="008D0359">
              <w:rPr>
                <w:rFonts w:ascii="Times New Roman" w:eastAsia="Times New Roman" w:hAnsi="Times New Roman" w:cs="Times New Roman"/>
                <w:b/>
                <w:sz w:val="16"/>
                <w:szCs w:val="16"/>
                <w:lang w:val="kk-KZ"/>
              </w:rPr>
              <w:t>Қазақстан Республикасының  Премьер-Министрінің өкімін орындау мақсатында әзірленді</w:t>
            </w:r>
            <w:r w:rsidRPr="008D0359">
              <w:rPr>
                <w:rFonts w:ascii="Times New Roman" w:eastAsia="Times New Roman" w:hAnsi="Times New Roman" w:cs="Times New Roman"/>
                <w:sz w:val="16"/>
                <w:szCs w:val="16"/>
                <w:lang w:val="kk-KZ"/>
              </w:rPr>
              <w:t>, нәтижесінде бюджетке төленетін салық сомалары артуына әкеледі.</w:t>
            </w:r>
          </w:p>
          <w:p w14:paraId="44107752" w14:textId="77777777" w:rsidR="008D0359" w:rsidRPr="008D0359" w:rsidRDefault="008D0359" w:rsidP="008D0359">
            <w:pPr>
              <w:jc w:val="both"/>
              <w:rPr>
                <w:rFonts w:ascii="Times New Roman" w:eastAsia="Times New Roman" w:hAnsi="Times New Roman" w:cs="Times New Roman"/>
                <w:sz w:val="16"/>
                <w:szCs w:val="16"/>
                <w:lang w:val="kk-KZ"/>
              </w:rPr>
            </w:pPr>
            <w:r w:rsidRPr="008D0359">
              <w:rPr>
                <w:rFonts w:ascii="Times New Roman" w:eastAsia="Times New Roman" w:hAnsi="Times New Roman" w:cs="Times New Roman"/>
                <w:sz w:val="16"/>
                <w:szCs w:val="16"/>
                <w:lang w:val="kk-KZ"/>
              </w:rPr>
              <w:t xml:space="preserve">Аталған жобаны орналастыру мерзімі кейінге қалдырылған жағдайда, жоғарыда </w:t>
            </w:r>
            <w:r w:rsidRPr="008D0359">
              <w:rPr>
                <w:rFonts w:ascii="Times New Roman" w:eastAsia="Times New Roman" w:hAnsi="Times New Roman" w:cs="Times New Roman"/>
                <w:b/>
                <w:sz w:val="16"/>
                <w:szCs w:val="16"/>
                <w:lang w:val="kk-KZ"/>
              </w:rPr>
              <w:t>көрсетілген өкімді орындау мерзімі бұзылуы мүкін</w:t>
            </w:r>
            <w:r w:rsidRPr="008D0359">
              <w:rPr>
                <w:rFonts w:ascii="Times New Roman" w:eastAsia="Times New Roman" w:hAnsi="Times New Roman" w:cs="Times New Roman"/>
                <w:sz w:val="16"/>
                <w:szCs w:val="16"/>
                <w:lang w:val="kk-KZ"/>
              </w:rPr>
              <w:t xml:space="preserve"> және кірістерді жасыру фактілері артады, бұл көлеңкелі экономиканың үлесінің ұлғаюына әкелуі мүмкін.</w:t>
            </w:r>
          </w:p>
          <w:p w14:paraId="297A288F" w14:textId="5DF5F972" w:rsidR="0064442F" w:rsidRPr="008D0359" w:rsidRDefault="0064442F" w:rsidP="000A40EF">
            <w:pPr>
              <w:jc w:val="both"/>
              <w:rPr>
                <w:rFonts w:ascii="Times New Roman" w:hAnsi="Times New Roman" w:cs="Times New Roman"/>
                <w:b/>
                <w:sz w:val="16"/>
                <w:szCs w:val="16"/>
                <w:lang w:val="kk-KZ"/>
              </w:rPr>
            </w:pPr>
          </w:p>
        </w:tc>
      </w:tr>
      <w:bookmarkEnd w:id="0"/>
    </w:tbl>
    <w:p w14:paraId="215BBAF1" w14:textId="407B1824" w:rsidR="0027762E" w:rsidRDefault="0027762E" w:rsidP="0027762E">
      <w:pPr>
        <w:rPr>
          <w:rFonts w:ascii="Times New Roman" w:hAnsi="Times New Roman" w:cs="Times New Roman"/>
          <w:lang w:val="kk-KZ"/>
        </w:rPr>
      </w:pPr>
    </w:p>
    <w:p w14:paraId="0145047B" w14:textId="2F60CB9A" w:rsidR="0064442F" w:rsidRPr="00DC2C92" w:rsidRDefault="0064442F" w:rsidP="0064442F">
      <w:pPr>
        <w:spacing w:after="0" w:line="240" w:lineRule="auto"/>
        <w:rPr>
          <w:rFonts w:ascii="Times New Roman" w:hAnsi="Times New Roman" w:cs="Times New Roman"/>
          <w:i/>
          <w:sz w:val="24"/>
          <w:szCs w:val="24"/>
          <w:lang w:val="kk-KZ"/>
        </w:rPr>
      </w:pPr>
      <w:r>
        <w:rPr>
          <w:rFonts w:ascii="Times New Roman" w:hAnsi="Times New Roman" w:cs="Times New Roman"/>
          <w:i/>
          <w:sz w:val="24"/>
          <w:szCs w:val="24"/>
          <w:lang w:val="kk-KZ"/>
        </w:rPr>
        <w:lastRenderedPageBreak/>
        <w:t>Келісілді</w:t>
      </w:r>
      <w:r w:rsidRPr="00DC2C92">
        <w:rPr>
          <w:rFonts w:ascii="Times New Roman" w:hAnsi="Times New Roman" w:cs="Times New Roman"/>
          <w:i/>
          <w:sz w:val="24"/>
          <w:szCs w:val="24"/>
          <w:lang w:val="kk-KZ"/>
        </w:rPr>
        <w:t>:</w:t>
      </w:r>
    </w:p>
    <w:p w14:paraId="4FC9A3CC" w14:textId="45D0A374" w:rsidR="0064442F" w:rsidRPr="00DC2C92" w:rsidRDefault="0064442F" w:rsidP="0064442F">
      <w:pPr>
        <w:spacing w:after="0" w:line="240" w:lineRule="auto"/>
        <w:rPr>
          <w:rFonts w:ascii="Times New Roman" w:hAnsi="Times New Roman" w:cs="Times New Roman"/>
          <w:i/>
          <w:sz w:val="24"/>
          <w:szCs w:val="24"/>
          <w:lang w:val="kk-KZ"/>
        </w:rPr>
      </w:pPr>
      <w:r w:rsidRPr="00DC2C92">
        <w:rPr>
          <w:rFonts w:ascii="Times New Roman" w:hAnsi="Times New Roman" w:cs="Times New Roman"/>
          <w:i/>
          <w:sz w:val="24"/>
          <w:szCs w:val="24"/>
          <w:lang w:val="kk-KZ"/>
        </w:rPr>
        <w:t>______</w:t>
      </w:r>
      <w:r>
        <w:rPr>
          <w:rFonts w:ascii="Times New Roman" w:hAnsi="Times New Roman" w:cs="Times New Roman"/>
          <w:i/>
          <w:sz w:val="24"/>
          <w:szCs w:val="24"/>
          <w:lang w:val="kk-KZ"/>
        </w:rPr>
        <w:t xml:space="preserve">заң қызметі </w:t>
      </w:r>
    </w:p>
    <w:p w14:paraId="7607357F" w14:textId="2DE844FF" w:rsidR="0064442F" w:rsidRDefault="0064442F" w:rsidP="0064442F">
      <w:pPr>
        <w:rPr>
          <w:rFonts w:ascii="Times New Roman" w:hAnsi="Times New Roman" w:cs="Times New Roman"/>
          <w:lang w:val="kk-KZ"/>
        </w:rPr>
      </w:pPr>
      <w:r w:rsidRPr="00DC2C92">
        <w:rPr>
          <w:rFonts w:ascii="Times New Roman" w:hAnsi="Times New Roman" w:cs="Times New Roman"/>
          <w:i/>
          <w:sz w:val="24"/>
          <w:szCs w:val="24"/>
          <w:lang w:val="kk-KZ"/>
        </w:rPr>
        <w:t>______</w:t>
      </w:r>
      <w:r>
        <w:rPr>
          <w:rFonts w:ascii="Times New Roman" w:hAnsi="Times New Roman" w:cs="Times New Roman"/>
          <w:i/>
          <w:sz w:val="24"/>
          <w:szCs w:val="24"/>
          <w:lang w:val="kk-KZ"/>
        </w:rPr>
        <w:t xml:space="preserve"> жұртшылықпен байланыс және БАҚ бойынша жауапты құрылымдық бөлімше </w:t>
      </w:r>
    </w:p>
    <w:p w14:paraId="0D9C48E5" w14:textId="77777777" w:rsidR="0064442F" w:rsidRDefault="0064442F" w:rsidP="0027762E">
      <w:pPr>
        <w:rPr>
          <w:rFonts w:ascii="Times New Roman" w:hAnsi="Times New Roman" w:cs="Times New Roman"/>
          <w:lang w:val="kk-KZ"/>
        </w:rPr>
      </w:pPr>
    </w:p>
    <w:p w14:paraId="7701B816" w14:textId="77777777" w:rsidR="00936D16" w:rsidRDefault="00936D16" w:rsidP="00473061">
      <w:pPr>
        <w:spacing w:after="0" w:line="240" w:lineRule="auto"/>
        <w:jc w:val="right"/>
        <w:rPr>
          <w:rFonts w:ascii="Times New Roman" w:hAnsi="Times New Roman" w:cs="Times New Roman"/>
          <w:b/>
          <w:i/>
          <w:sz w:val="28"/>
          <w:szCs w:val="28"/>
          <w:lang w:val="kk-KZ"/>
        </w:rPr>
      </w:pPr>
    </w:p>
    <w:p w14:paraId="5981D803" w14:textId="77777777" w:rsidR="00936D16" w:rsidRDefault="00936D16" w:rsidP="00473061">
      <w:pPr>
        <w:spacing w:after="0" w:line="240" w:lineRule="auto"/>
        <w:jc w:val="right"/>
        <w:rPr>
          <w:rFonts w:ascii="Times New Roman" w:hAnsi="Times New Roman" w:cs="Times New Roman"/>
          <w:b/>
          <w:i/>
          <w:sz w:val="28"/>
          <w:szCs w:val="28"/>
          <w:lang w:val="kk-KZ"/>
        </w:rPr>
      </w:pPr>
    </w:p>
    <w:p w14:paraId="355E3D1F" w14:textId="77777777" w:rsidR="00936D16" w:rsidRDefault="00936D16" w:rsidP="00473061">
      <w:pPr>
        <w:spacing w:after="0" w:line="240" w:lineRule="auto"/>
        <w:jc w:val="right"/>
        <w:rPr>
          <w:rFonts w:ascii="Times New Roman" w:hAnsi="Times New Roman" w:cs="Times New Roman"/>
          <w:b/>
          <w:i/>
          <w:sz w:val="28"/>
          <w:szCs w:val="28"/>
          <w:lang w:val="kk-KZ"/>
        </w:rPr>
      </w:pPr>
    </w:p>
    <w:p w14:paraId="076F120F" w14:textId="77777777" w:rsidR="00936D16" w:rsidRDefault="00936D16" w:rsidP="00473061">
      <w:pPr>
        <w:spacing w:after="0" w:line="240" w:lineRule="auto"/>
        <w:jc w:val="right"/>
        <w:rPr>
          <w:rFonts w:ascii="Times New Roman" w:hAnsi="Times New Roman" w:cs="Times New Roman"/>
          <w:b/>
          <w:i/>
          <w:sz w:val="28"/>
          <w:szCs w:val="28"/>
          <w:lang w:val="kk-KZ"/>
        </w:rPr>
      </w:pPr>
    </w:p>
    <w:sectPr w:rsidR="00936D16" w:rsidSect="00FF3721">
      <w:pgSz w:w="16838" w:h="11906" w:orient="landscape"/>
      <w:pgMar w:top="284" w:right="1134" w:bottom="14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65"/>
    <w:rsid w:val="00035297"/>
    <w:rsid w:val="00070436"/>
    <w:rsid w:val="000848D6"/>
    <w:rsid w:val="000A40EF"/>
    <w:rsid w:val="000F30E1"/>
    <w:rsid w:val="000F6DA6"/>
    <w:rsid w:val="0011467A"/>
    <w:rsid w:val="00137C86"/>
    <w:rsid w:val="00147ACF"/>
    <w:rsid w:val="00155BBC"/>
    <w:rsid w:val="001805AE"/>
    <w:rsid w:val="001C06B5"/>
    <w:rsid w:val="001E2C12"/>
    <w:rsid w:val="001F415B"/>
    <w:rsid w:val="001F43F0"/>
    <w:rsid w:val="002229C0"/>
    <w:rsid w:val="002453BD"/>
    <w:rsid w:val="0027762E"/>
    <w:rsid w:val="00311639"/>
    <w:rsid w:val="00382F31"/>
    <w:rsid w:val="003D4FB1"/>
    <w:rsid w:val="004625A1"/>
    <w:rsid w:val="00473061"/>
    <w:rsid w:val="00485BD7"/>
    <w:rsid w:val="004B6E7D"/>
    <w:rsid w:val="004C0F23"/>
    <w:rsid w:val="004C16D3"/>
    <w:rsid w:val="004C5A28"/>
    <w:rsid w:val="00523D8A"/>
    <w:rsid w:val="00535156"/>
    <w:rsid w:val="00550F02"/>
    <w:rsid w:val="00567A4F"/>
    <w:rsid w:val="0064442F"/>
    <w:rsid w:val="00645846"/>
    <w:rsid w:val="00662A9E"/>
    <w:rsid w:val="006D7A01"/>
    <w:rsid w:val="006E3749"/>
    <w:rsid w:val="0073217C"/>
    <w:rsid w:val="00765989"/>
    <w:rsid w:val="007778DD"/>
    <w:rsid w:val="007A33D2"/>
    <w:rsid w:val="007D0DA3"/>
    <w:rsid w:val="007D4654"/>
    <w:rsid w:val="007F0ADA"/>
    <w:rsid w:val="00863674"/>
    <w:rsid w:val="008A2587"/>
    <w:rsid w:val="008D0359"/>
    <w:rsid w:val="008E1B42"/>
    <w:rsid w:val="00906985"/>
    <w:rsid w:val="00932161"/>
    <w:rsid w:val="00936D16"/>
    <w:rsid w:val="00A54555"/>
    <w:rsid w:val="00A80AEC"/>
    <w:rsid w:val="00A9631F"/>
    <w:rsid w:val="00AD370F"/>
    <w:rsid w:val="00AE44BC"/>
    <w:rsid w:val="00AE7AA1"/>
    <w:rsid w:val="00B007AD"/>
    <w:rsid w:val="00B16F4C"/>
    <w:rsid w:val="00B30365"/>
    <w:rsid w:val="00B40E7A"/>
    <w:rsid w:val="00BD2633"/>
    <w:rsid w:val="00BE1206"/>
    <w:rsid w:val="00C70B2E"/>
    <w:rsid w:val="00D36713"/>
    <w:rsid w:val="00D42354"/>
    <w:rsid w:val="00D6508E"/>
    <w:rsid w:val="00DC2C92"/>
    <w:rsid w:val="00DF46C2"/>
    <w:rsid w:val="00E712A6"/>
    <w:rsid w:val="00E7139F"/>
    <w:rsid w:val="00E937A9"/>
    <w:rsid w:val="00EE2DCC"/>
    <w:rsid w:val="00F13A30"/>
    <w:rsid w:val="00F33F7B"/>
    <w:rsid w:val="00F44F3D"/>
    <w:rsid w:val="00F6027E"/>
    <w:rsid w:val="00F7469E"/>
    <w:rsid w:val="00F94608"/>
    <w:rsid w:val="00FA40A7"/>
    <w:rsid w:val="00FD1FE3"/>
    <w:rsid w:val="00FE27BD"/>
    <w:rsid w:val="00FF3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2229C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29C0"/>
    <w:rPr>
      <w:rFonts w:ascii="Segoe UI" w:hAnsi="Segoe UI" w:cs="Segoe UI"/>
      <w:sz w:val="18"/>
      <w:szCs w:val="18"/>
    </w:rPr>
  </w:style>
  <w:style w:type="character" w:styleId="a7">
    <w:name w:val="Strong"/>
    <w:basedOn w:val="a0"/>
    <w:uiPriority w:val="22"/>
    <w:qFormat/>
    <w:rsid w:val="008D0359"/>
    <w:rPr>
      <w:b/>
      <w:bCs/>
    </w:rPr>
  </w:style>
  <w:style w:type="paragraph" w:customStyle="1" w:styleId="pc">
    <w:name w:val="pc"/>
    <w:basedOn w:val="a"/>
    <w:qFormat/>
    <w:rsid w:val="008D0359"/>
    <w:pPr>
      <w:spacing w:after="0" w:line="240" w:lineRule="auto"/>
      <w:jc w:val="center"/>
    </w:pPr>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2229C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29C0"/>
    <w:rPr>
      <w:rFonts w:ascii="Segoe UI" w:hAnsi="Segoe UI" w:cs="Segoe UI"/>
      <w:sz w:val="18"/>
      <w:szCs w:val="18"/>
    </w:rPr>
  </w:style>
  <w:style w:type="character" w:styleId="a7">
    <w:name w:val="Strong"/>
    <w:basedOn w:val="a0"/>
    <w:uiPriority w:val="22"/>
    <w:qFormat/>
    <w:rsid w:val="008D0359"/>
    <w:rPr>
      <w:b/>
      <w:bCs/>
    </w:rPr>
  </w:style>
  <w:style w:type="paragraph" w:customStyle="1" w:styleId="pc">
    <w:name w:val="pc"/>
    <w:basedOn w:val="a"/>
    <w:qFormat/>
    <w:rsid w:val="008D0359"/>
    <w:pPr>
      <w:spacing w:after="0" w:line="240" w:lineRule="auto"/>
      <w:jc w:val="center"/>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2202">
      <w:bodyDiv w:val="1"/>
      <w:marLeft w:val="0"/>
      <w:marRight w:val="0"/>
      <w:marTop w:val="0"/>
      <w:marBottom w:val="0"/>
      <w:divBdr>
        <w:top w:val="none" w:sz="0" w:space="0" w:color="auto"/>
        <w:left w:val="none" w:sz="0" w:space="0" w:color="auto"/>
        <w:bottom w:val="none" w:sz="0" w:space="0" w:color="auto"/>
        <w:right w:val="none" w:sz="0" w:space="0" w:color="auto"/>
      </w:divBdr>
      <w:divsChild>
        <w:div w:id="1097941421">
          <w:marLeft w:val="0"/>
          <w:marRight w:val="0"/>
          <w:marTop w:val="0"/>
          <w:marBottom w:val="0"/>
          <w:divBdr>
            <w:top w:val="none" w:sz="0" w:space="0" w:color="auto"/>
            <w:left w:val="none" w:sz="0" w:space="0" w:color="auto"/>
            <w:bottom w:val="none" w:sz="0" w:space="0" w:color="auto"/>
            <w:right w:val="none" w:sz="0" w:space="0" w:color="auto"/>
          </w:divBdr>
        </w:div>
      </w:divsChild>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 w:id="1803695616">
      <w:bodyDiv w:val="1"/>
      <w:marLeft w:val="0"/>
      <w:marRight w:val="0"/>
      <w:marTop w:val="0"/>
      <w:marBottom w:val="0"/>
      <w:divBdr>
        <w:top w:val="none" w:sz="0" w:space="0" w:color="auto"/>
        <w:left w:val="none" w:sz="0" w:space="0" w:color="auto"/>
        <w:bottom w:val="none" w:sz="0" w:space="0" w:color="auto"/>
        <w:right w:val="none" w:sz="0" w:space="0" w:color="auto"/>
      </w:divBdr>
      <w:divsChild>
        <w:div w:id="183785491">
          <w:marLeft w:val="0"/>
          <w:marRight w:val="0"/>
          <w:marTop w:val="0"/>
          <w:marBottom w:val="0"/>
          <w:divBdr>
            <w:top w:val="none" w:sz="0" w:space="0" w:color="auto"/>
            <w:left w:val="none" w:sz="0" w:space="0" w:color="auto"/>
            <w:bottom w:val="none" w:sz="0" w:space="0" w:color="auto"/>
            <w:right w:val="none" w:sz="0" w:space="0" w:color="auto"/>
          </w:divBdr>
        </w:div>
      </w:divsChild>
    </w:div>
    <w:div w:id="2144501588">
      <w:bodyDiv w:val="1"/>
      <w:marLeft w:val="0"/>
      <w:marRight w:val="0"/>
      <w:marTop w:val="0"/>
      <w:marBottom w:val="0"/>
      <w:divBdr>
        <w:top w:val="none" w:sz="0" w:space="0" w:color="auto"/>
        <w:left w:val="none" w:sz="0" w:space="0" w:color="auto"/>
        <w:bottom w:val="none" w:sz="0" w:space="0" w:color="auto"/>
        <w:right w:val="none" w:sz="0" w:space="0" w:color="auto"/>
      </w:divBdr>
      <w:divsChild>
        <w:div w:id="1724668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81A3E-4580-4807-BB22-47DE8C60E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Нарманова Бинура Гаухарбековна</cp:lastModifiedBy>
  <cp:revision>2</cp:revision>
  <cp:lastPrinted>2025-06-18T07:58:00Z</cp:lastPrinted>
  <dcterms:created xsi:type="dcterms:W3CDTF">2025-08-21T12:14:00Z</dcterms:created>
  <dcterms:modified xsi:type="dcterms:W3CDTF">2025-08-21T12:14:00Z</dcterms:modified>
</cp:coreProperties>
</file>